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C318C1" w:rsidRDefault="006B712E" w:rsidP="006B712E">
      <w:pPr>
        <w:tabs>
          <w:tab w:val="center" w:pos="5236"/>
          <w:tab w:val="right" w:pos="10473"/>
        </w:tabs>
        <w:jc w:val="center"/>
        <w:rPr>
          <w:rFonts w:ascii="Times New Roman" w:hAnsi="Times New Roman"/>
          <w:szCs w:val="24"/>
        </w:rPr>
      </w:pPr>
      <w:bookmarkStart w:id="0" w:name="OLE_LINK1"/>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68128AE1" w:rsidR="006B712E" w:rsidRPr="00C318C1" w:rsidRDefault="006B712E" w:rsidP="006B712E">
      <w:pPr>
        <w:jc w:val="center"/>
        <w:rPr>
          <w:rFonts w:ascii="Times New Roman" w:hAnsi="Times New Roman"/>
          <w:b/>
        </w:rPr>
      </w:pPr>
      <w:r w:rsidRPr="00C318C1">
        <w:rPr>
          <w:rFonts w:ascii="Times New Roman" w:hAnsi="Times New Roman"/>
          <w:b/>
          <w:szCs w:val="24"/>
        </w:rPr>
        <w:t xml:space="preserve">Posėdis vyks </w:t>
      </w:r>
      <w:r w:rsidR="004457A4" w:rsidRPr="00D61482">
        <w:rPr>
          <w:rFonts w:ascii="Times New Roman" w:hAnsi="Times New Roman"/>
          <w:b/>
          <w:szCs w:val="24"/>
        </w:rPr>
        <w:t>202</w:t>
      </w:r>
      <w:r w:rsidR="004457A4">
        <w:rPr>
          <w:rFonts w:ascii="Times New Roman" w:hAnsi="Times New Roman"/>
          <w:b/>
          <w:szCs w:val="24"/>
        </w:rPr>
        <w:t>4</w:t>
      </w:r>
      <w:r w:rsidR="004457A4" w:rsidRPr="00D61482">
        <w:rPr>
          <w:rFonts w:ascii="Times New Roman" w:hAnsi="Times New Roman"/>
          <w:b/>
          <w:szCs w:val="24"/>
        </w:rPr>
        <w:t xml:space="preserve"> m. </w:t>
      </w:r>
      <w:r w:rsidR="001E54DB">
        <w:rPr>
          <w:rFonts w:ascii="Times New Roman" w:hAnsi="Times New Roman"/>
          <w:b/>
          <w:szCs w:val="24"/>
        </w:rPr>
        <w:t>balandžio</w:t>
      </w:r>
      <w:r w:rsidR="004457A4">
        <w:rPr>
          <w:rFonts w:ascii="Times New Roman" w:hAnsi="Times New Roman"/>
          <w:b/>
          <w:szCs w:val="24"/>
        </w:rPr>
        <w:t xml:space="preserve"> 2</w:t>
      </w:r>
      <w:r w:rsidR="00712473">
        <w:rPr>
          <w:rFonts w:ascii="Times New Roman" w:hAnsi="Times New Roman"/>
          <w:b/>
          <w:szCs w:val="24"/>
        </w:rPr>
        <w:t>6</w:t>
      </w:r>
      <w:r w:rsidR="001E54DB">
        <w:rPr>
          <w:rFonts w:ascii="Times New Roman" w:hAnsi="Times New Roman"/>
          <w:b/>
          <w:szCs w:val="24"/>
        </w:rPr>
        <w:t>3</w:t>
      </w:r>
      <w:r w:rsidR="004457A4" w:rsidRPr="00D61482">
        <w:rPr>
          <w:rFonts w:ascii="Times New Roman" w:hAnsi="Times New Roman"/>
          <w:b/>
          <w:szCs w:val="24"/>
        </w:rPr>
        <w:t xml:space="preserve">d.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bookmarkEnd w:id="0"/>
    <w:p w14:paraId="2147FFD6"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 xml:space="preserve">1. </w:t>
      </w:r>
      <w:r w:rsidRPr="00443421">
        <w:rPr>
          <w:rFonts w:ascii="Times New Roman" w:hAnsi="Times New Roman"/>
          <w:szCs w:val="24"/>
          <w:shd w:val="clear" w:color="auto" w:fill="FFFFFF"/>
        </w:rPr>
        <w:t xml:space="preserve">Dėl Juozo Tumo-Vaižganto premijos nuostatų patvirtinimo </w:t>
      </w:r>
      <w:r w:rsidRPr="00443421">
        <w:rPr>
          <w:rFonts w:ascii="Times New Roman" w:hAnsi="Times New Roman"/>
          <w:szCs w:val="24"/>
        </w:rPr>
        <w:t>(1-T-177).</w:t>
      </w:r>
    </w:p>
    <w:p w14:paraId="622E73AE"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2B18CA3B"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 Dėl Anykščių rajono savivaldybės tarybos 2024 m. vasario 8 d. sprendimo Nr. 1-TS-24 „Dėl Anykščių rajono savivaldybės 2024 metų biudžeto patvirtinimo“ pakeitimo (1-T-140).</w:t>
      </w:r>
    </w:p>
    <w:p w14:paraId="7113021D"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 Dėl 2025 metų nekilnojamojo turto mokesčio  tarifų nustatymo (1-T-141).</w:t>
      </w:r>
    </w:p>
    <w:p w14:paraId="0144F3B9"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Danuta Gruzinskienė</w:t>
      </w:r>
    </w:p>
    <w:p w14:paraId="4D46A3F3"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 Dėl pritarimo projektui „Vaižganto gimtojo krašto objektų pritaikymas įvairių grupių poreikiams“ (1-T-165).</w:t>
      </w:r>
    </w:p>
    <w:p w14:paraId="2A0C6D68"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5. Dėl pritarimo Anykščių rajono savivaldybės 2023–2025 metų strateginio veiklos plano įgyvendinimo 2023 metais ataskaitai (1-T-164).</w:t>
      </w:r>
    </w:p>
    <w:p w14:paraId="39CE02B4"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Jolanta Jucevičienė</w:t>
      </w:r>
    </w:p>
    <w:p w14:paraId="2F4A77A7"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 xml:space="preserve">6. Dėl Anykščių rajono savivaldybės peticijų komisijos sudarymo ir jos nuostatų patvirtinimo (1-T-161) </w:t>
      </w:r>
    </w:p>
    <w:p w14:paraId="56DD075A"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7. Dėl Anykščių rajono savivaldybės tarybos 2023 m. gegužės 9 d. sprendimo Nr. 1-TS-147 „Dėl Anykščių rajono savivaldybės tarybos narių delegavimo į Lietuvos savivaldybių asociacijos suvažiavimą“ pakeitimo (1-T-162).</w:t>
      </w:r>
    </w:p>
    <w:p w14:paraId="786FDEAF"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Pranešėjas – Audrius Bulnis</w:t>
      </w:r>
    </w:p>
    <w:p w14:paraId="76BEDB5A"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8. Dėl 1996 m. gegužės 9 d. valstybinės žemės nuomos sutarties Nr. N34/96-0303 ir 2017 m. birželio 16 d. susitarimo pakeisti nuomos sutartį Nr. 38sžn-171-(14.38.55.) nutraukimo (1-T-138).</w:t>
      </w:r>
    </w:p>
    <w:p w14:paraId="12F20E99"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9. Dėl gatvių pavadinimų suteikimo ir pakeitimo Anykščių rajono savivaldybės gyvenamosiose vietovėse (1-T-133).</w:t>
      </w:r>
    </w:p>
    <w:p w14:paraId="6B26C3A5"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10. Dėl 2022 m. vasario 21 d. Valstybinės žemės nuomos sutarties Nr. 38SŽN-72-(14.31.55.) pakeitimo (1-T-134).</w:t>
      </w:r>
    </w:p>
    <w:p w14:paraId="492C7665"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Daiva Gasiūnienė</w:t>
      </w:r>
    </w:p>
    <w:p w14:paraId="49C6D86F"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11.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(1-T-170).</w:t>
      </w:r>
    </w:p>
    <w:p w14:paraId="6C69E8B2"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lastRenderedPageBreak/>
        <w:t>Pranešėjas – Audrius Vasilčikas</w:t>
      </w:r>
    </w:p>
    <w:p w14:paraId="3610F4B8"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12. Dėl 2025 metų žemės mokesčio tarifų nustatymo (1-T-142).</w:t>
      </w:r>
    </w:p>
    <w:p w14:paraId="4388FAA7"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13. Dėl 2024 metų neapmokestinamųjų žemės sklypų dydžių fiziniams asmenims nustatymo (1-T-143).</w:t>
      </w:r>
    </w:p>
    <w:p w14:paraId="7904C144"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14. Dėl valstybinės žemės nuomos mokesčio tarifų ir lengvatų nustatymo 2024 metams (1-T-155).</w:t>
      </w:r>
    </w:p>
    <w:p w14:paraId="46773D6C"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15. Dėl pritarimo dalyvauti partnerio teisėmis projekte „Ūkininkei Daliai Leščinskienei ir valstybei priklausančių melioracijos sistemų rekonstravimas Katlėrių kadastro vietovėje“ (1-T-159).</w:t>
      </w:r>
    </w:p>
    <w:p w14:paraId="677C2B7A"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 xml:space="preserve">16. Dėl pritarimo dalyvauti partnerio teisėmis projekte ,,Asociacijos „Derlingi laukai“ nariams ir valstybei priklausančių melioracijos sistemų rekonstravimas Traupio, Baravykų, </w:t>
      </w:r>
      <w:proofErr w:type="spellStart"/>
      <w:r w:rsidRPr="00443421">
        <w:rPr>
          <w:rFonts w:ascii="Times New Roman" w:hAnsi="Times New Roman"/>
          <w:szCs w:val="24"/>
        </w:rPr>
        <w:t>Viškonių</w:t>
      </w:r>
      <w:proofErr w:type="spellEnd"/>
      <w:r w:rsidRPr="00443421">
        <w:rPr>
          <w:rFonts w:ascii="Times New Roman" w:hAnsi="Times New Roman"/>
          <w:szCs w:val="24"/>
        </w:rPr>
        <w:t xml:space="preserve"> ir </w:t>
      </w:r>
      <w:proofErr w:type="spellStart"/>
      <w:r w:rsidRPr="00443421">
        <w:rPr>
          <w:rFonts w:ascii="Times New Roman" w:hAnsi="Times New Roman"/>
          <w:szCs w:val="24"/>
        </w:rPr>
        <w:t>Rečionių</w:t>
      </w:r>
      <w:proofErr w:type="spellEnd"/>
      <w:r w:rsidRPr="00443421">
        <w:rPr>
          <w:rFonts w:ascii="Times New Roman" w:hAnsi="Times New Roman"/>
          <w:szCs w:val="24"/>
        </w:rPr>
        <w:t xml:space="preserve"> kadastro vietovėse“ (1-T-158).</w:t>
      </w:r>
    </w:p>
    <w:p w14:paraId="219CDFF5"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 xml:space="preserve">17. Dėl pritarimo dalyvauti partnerio teisėmis projekte ,,Burbiškio agroserviso kooperatyvui ir valstybei priklausančių melioracijos sistemų rekonstravimas Burbiškio, </w:t>
      </w:r>
      <w:proofErr w:type="spellStart"/>
      <w:r w:rsidRPr="00443421">
        <w:rPr>
          <w:rFonts w:ascii="Times New Roman" w:hAnsi="Times New Roman"/>
          <w:szCs w:val="24"/>
        </w:rPr>
        <w:t>Elmininkų</w:t>
      </w:r>
      <w:proofErr w:type="spellEnd"/>
      <w:r w:rsidRPr="00443421">
        <w:rPr>
          <w:rFonts w:ascii="Times New Roman" w:hAnsi="Times New Roman"/>
          <w:szCs w:val="24"/>
        </w:rPr>
        <w:t xml:space="preserve"> ir Debeikių kadastro vietovėse“ (1-T-160).</w:t>
      </w:r>
    </w:p>
    <w:p w14:paraId="1A487E6B"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Pranešėjas – Virmantas Velikonis</w:t>
      </w:r>
    </w:p>
    <w:p w14:paraId="6A267C20"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18. Dėl Anykščių rajono savivaldybės visuomenės sveikatos rėmimo specialiosios programos priemonių vykdymo 2023 metų ataskaitos patvirtinimo (1-T-139).</w:t>
      </w:r>
    </w:p>
    <w:p w14:paraId="6174CCBC"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Vaiva Daugelavičienė</w:t>
      </w:r>
    </w:p>
    <w:p w14:paraId="58DF44D4"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19. Dėl Anykščių rajono savivaldybės 2024 m. socialinių paslaugų plano patvirtinimo (1-T-169).</w:t>
      </w:r>
    </w:p>
    <w:p w14:paraId="08604E83"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shd w:val="clear" w:color="auto" w:fill="FFFFFF"/>
        </w:rPr>
        <w:t xml:space="preserve">20. Dėl Anykščių socialinės globos namų teikiamų vieno mėnesio socialinės globos bei teikiamos laikino atokvėpio paslaugos vienos paros kainos vienam asmeniui Anykščių rajono savivaldybės gyventojams kainų nustatymo </w:t>
      </w:r>
      <w:r w:rsidRPr="00443421">
        <w:rPr>
          <w:rFonts w:ascii="Times New Roman" w:hAnsi="Times New Roman"/>
          <w:szCs w:val="24"/>
        </w:rPr>
        <w:t>(1-T-174).</w:t>
      </w:r>
    </w:p>
    <w:p w14:paraId="71B0B4BB"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Vaida Laurukėnienė</w:t>
      </w:r>
    </w:p>
    <w:p w14:paraId="23124C2B"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21.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(1-T-152).</w:t>
      </w:r>
    </w:p>
    <w:p w14:paraId="1000C632"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22. Dėl Anykščių Antano Vienuolio progimnazijos nuostatų patvirtinimo (1-T-153).</w:t>
      </w:r>
    </w:p>
    <w:p w14:paraId="08C024F7"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23. Dėl Anykščių Antano Baranausko pagrindinės mokyklos nuostatų patvirtinimo (1-T-147).</w:t>
      </w:r>
    </w:p>
    <w:p w14:paraId="4E56BF11"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24. Dėl Anykščių r. Kavarsko pagrindinės mokyklos-daugiafunkcio centro nuostatų patvirtinimo (1-T-157).</w:t>
      </w:r>
    </w:p>
    <w:p w14:paraId="70ECD6E0"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25. Dėl Anykščių Jono Biliūno gimnazijos nuostatų patvirtinimo (1-T-149).</w:t>
      </w:r>
    </w:p>
    <w:p w14:paraId="48FC3833"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26. Dėl Anykščių r. Troškūnų Kazio Inčiūros gimnazijos nuostatų patvirtinimo (1-T-146).</w:t>
      </w:r>
    </w:p>
    <w:p w14:paraId="0F04DADE"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27. Dėl Anykščių r. Svėdasų Juozo Tumo-Vaižganto gimnazijos nuostatų patvirtinimo (1-T-150).</w:t>
      </w:r>
    </w:p>
    <w:p w14:paraId="484D1E0F"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28. Dėl Anykščių meno mokyklos nuostatų patvirtinimo (1-T-145).</w:t>
      </w:r>
    </w:p>
    <w:p w14:paraId="5187141E"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lastRenderedPageBreak/>
        <w:t>29. Dėl Anykščių kūno kultūros ir sporto centro nuostatų patvirtinimo (1-T-156).</w:t>
      </w:r>
    </w:p>
    <w:p w14:paraId="461BA79A"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Pranešėjas – Nijolė Pranckevičienė</w:t>
      </w:r>
    </w:p>
    <w:p w14:paraId="2DF99D95"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30. Dėl uždarosios akcinės bendrovės „Anykščių vandenys“ 2023 metų metinio ataskaitų rinkinio patvirtinimo (1-T-154).</w:t>
      </w:r>
    </w:p>
    <w:p w14:paraId="5C1F206A"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31. Dėl UAB „Anykščių šiluma“ koreguoto šilumos gamybos ir (ar) tiekimo pajamų bazinio lygio nustatymo (1-T-148).</w:t>
      </w:r>
    </w:p>
    <w:p w14:paraId="312B60B2"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32. Dėl pritarimo uždarosios akcinės bendrovės „Anykščių šiluma“ 2020–2023 metų atliktoms investicijoms ir 2024 metų investiciniam planui (1-T-166).</w:t>
      </w:r>
    </w:p>
    <w:p w14:paraId="68294C80"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33. Dėl įgaliojimų suteikimo dalyvauti uždarosios akcinės bendrovės „Anykščių šiluma“ visuotiniame akcininkų susirinkime (1-T-144).</w:t>
      </w:r>
    </w:p>
    <w:p w14:paraId="1368C16A"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34. Dėl uždarosios akcinės bendrovės Anykščių komunalinis ūkis 2023 metų metinio ataskaitų rinkinio patvirtinimo (1-T-173).</w:t>
      </w:r>
    </w:p>
    <w:p w14:paraId="34D0BD1A"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35. Dėl įgaliojimų suteikimo dalyvauti UAB „Utenos regiono atliekų tvarkymo centras“ visuotiniame  akcininkų susirinkime (1-T-151).</w:t>
      </w:r>
    </w:p>
    <w:p w14:paraId="46F34DC2"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36. Dėl Anykščių rajono savivaldybės tarybos 2015 m. spalio 22 d. sprendimo Nr. 1-TS-309 „Dėl parduodamų Anykščių rajono savivaldybės būstų sąrašo sudarymo“ pakeitimo (1-T-136).</w:t>
      </w:r>
    </w:p>
    <w:p w14:paraId="7EFAF7F8"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37. Dėl buto Liepų g. 16-5, Aulelių k., Svėdasų sen., Anykščių r. sav.  pardavimo (1-T-137).</w:t>
      </w:r>
    </w:p>
    <w:p w14:paraId="7D07E5E4"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38.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(1-T-167).</w:t>
      </w:r>
    </w:p>
    <w:p w14:paraId="330B6553"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39. Dėl valstybės turto perėmimo savivaldybės nuosavybėn ir šio turto perdavimo Anykščių rajono savivaldybės administracijai valdyti, naudoti ir disponuoti juo patikėjimo teise (1-T-135).</w:t>
      </w:r>
    </w:p>
    <w:p w14:paraId="573AE09E"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40. Dėl sutikimo perimti turtą Anykščių rajono savivaldybei valdyti, naudoti ir disponuoti juo patikėjimo teise (1-T-168).</w:t>
      </w:r>
    </w:p>
    <w:p w14:paraId="08C7E179"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41. Dėl turto perdavimo pagal panaudos sutartį Labdaros fondui „Burbiškio bendruomenės centras“ (1-T-163).</w:t>
      </w:r>
    </w:p>
    <w:p w14:paraId="77218AC9"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Vilma Vilkickaitė</w:t>
      </w:r>
    </w:p>
    <w:p w14:paraId="5CD64B30"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42. Dėl Anykščių rajono savivaldybės tarybos 2016 m. birželio 30 d. sprendimo Nr. 1-TS-184 „Dėl Anykščių rajono savivaldybės Antano Baranausko literatūrinės premijos nuostatų patvirtinimo“ pakeitimo (1-T-172).</w:t>
      </w:r>
    </w:p>
    <w:p w14:paraId="240F482E"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43. Dėl Anykščių rajono savivaldybės Liudvikos ir Stanislovo Didžiulių viešosios bibliotekos teikiamų paslaugų įkainių patvirtinimo (1-T-171).</w:t>
      </w:r>
    </w:p>
    <w:p w14:paraId="7950DB15"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lastRenderedPageBreak/>
        <w:t>44. Dėl Anykščių rajono savivaldybės tarybos 2017 m. kovo 30 d. sprendimo Nr. 1-TS-101 „Dėl Anykščių kultūros centro teikiamų paslaugų įkainių patvirtinimo“ pakeitimo (1-T-176).</w:t>
      </w:r>
    </w:p>
    <w:p w14:paraId="2DF1B4AF"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45. Dėl viešosios įstaigos Anykščių menų inkubatoriaus-menų studijos projekto „2024 m. Įstaigos strategijos įgyvendinimas“ dalinio finansavimo (1-T-175).</w:t>
      </w:r>
    </w:p>
    <w:p w14:paraId="2CAD6163"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46. Dėl leidybinių ir literatūros veiklų įgyvendinimo finansavimo tvarkos aprašo tvirtinimo (1-T-178).</w:t>
      </w:r>
    </w:p>
    <w:p w14:paraId="127DD534"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47. Dėl viešųjų paslaugų kūrybinių industrijų plėtotei organizavimo ir vykdymo finansavimo tvarkos aprašo tvirtinimo (1-T-179).</w:t>
      </w:r>
    </w:p>
    <w:p w14:paraId="0068F540" w14:textId="77777777" w:rsidR="001A3CF4" w:rsidRPr="00443421" w:rsidRDefault="001A3CF4" w:rsidP="001A3CF4">
      <w:pPr>
        <w:spacing w:line="360" w:lineRule="auto"/>
        <w:ind w:firstLine="720"/>
        <w:jc w:val="both"/>
        <w:rPr>
          <w:rFonts w:ascii="Times New Roman" w:hAnsi="Times New Roman"/>
          <w:szCs w:val="24"/>
        </w:rPr>
      </w:pPr>
      <w:r w:rsidRPr="00443421">
        <w:rPr>
          <w:rFonts w:ascii="Times New Roman" w:hAnsi="Times New Roman"/>
          <w:szCs w:val="24"/>
        </w:rPr>
        <w:t>48. Dėl turizmo projektų įgyvendinimo finansavimo tvarkos aprašo tvirtinimo (1-T-180).</w:t>
      </w:r>
    </w:p>
    <w:p w14:paraId="5595450E" w14:textId="77777777" w:rsidR="001A3CF4" w:rsidRPr="00443421" w:rsidRDefault="001A3CF4" w:rsidP="001A3CF4">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7A89DAD9" w14:textId="69F2265C" w:rsidR="006B712E" w:rsidRPr="00966C9D" w:rsidRDefault="006B712E" w:rsidP="001A3CF4">
      <w:pPr>
        <w:spacing w:line="360" w:lineRule="auto"/>
        <w:ind w:firstLine="720"/>
        <w:jc w:val="both"/>
        <w:rPr>
          <w:rFonts w:ascii="Times New Roman" w:hAnsi="Times New Roman"/>
          <w:b/>
          <w:bCs/>
          <w:color w:val="FF0000"/>
          <w:szCs w:val="24"/>
        </w:rPr>
      </w:pPr>
    </w:p>
    <w:sectPr w:rsidR="006B712E" w:rsidRPr="00966C9D" w:rsidSect="00CC69C1">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61365" w14:textId="77777777" w:rsidR="00CC69C1" w:rsidRDefault="00CC69C1">
      <w:r>
        <w:separator/>
      </w:r>
    </w:p>
  </w:endnote>
  <w:endnote w:type="continuationSeparator" w:id="0">
    <w:p w14:paraId="48BAE93F" w14:textId="77777777" w:rsidR="00CC69C1" w:rsidRDefault="00CC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0596B" w14:textId="77777777" w:rsidR="00CC69C1" w:rsidRDefault="00CC69C1">
      <w:r>
        <w:separator/>
      </w:r>
    </w:p>
  </w:footnote>
  <w:footnote w:type="continuationSeparator" w:id="0">
    <w:p w14:paraId="7D17C946" w14:textId="77777777" w:rsidR="00CC69C1" w:rsidRDefault="00CC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291198" w:rsidRDefault="002911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291198" w:rsidRDefault="002911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80A91"/>
    <w:rsid w:val="00092210"/>
    <w:rsid w:val="000A5CC9"/>
    <w:rsid w:val="00196785"/>
    <w:rsid w:val="001A3CF4"/>
    <w:rsid w:val="001E54DB"/>
    <w:rsid w:val="002116AD"/>
    <w:rsid w:val="00212941"/>
    <w:rsid w:val="002805DF"/>
    <w:rsid w:val="002831B3"/>
    <w:rsid w:val="00290C07"/>
    <w:rsid w:val="00291198"/>
    <w:rsid w:val="002E1944"/>
    <w:rsid w:val="003114F9"/>
    <w:rsid w:val="00316F51"/>
    <w:rsid w:val="00356856"/>
    <w:rsid w:val="00356EC9"/>
    <w:rsid w:val="003E6DE0"/>
    <w:rsid w:val="004118D0"/>
    <w:rsid w:val="00421D7F"/>
    <w:rsid w:val="00432611"/>
    <w:rsid w:val="004457A4"/>
    <w:rsid w:val="00472CDE"/>
    <w:rsid w:val="004A4DF1"/>
    <w:rsid w:val="004C2827"/>
    <w:rsid w:val="004E1412"/>
    <w:rsid w:val="00523FE5"/>
    <w:rsid w:val="006165C2"/>
    <w:rsid w:val="00625C20"/>
    <w:rsid w:val="0065130F"/>
    <w:rsid w:val="00672374"/>
    <w:rsid w:val="00683F38"/>
    <w:rsid w:val="006B712E"/>
    <w:rsid w:val="00712473"/>
    <w:rsid w:val="00727C72"/>
    <w:rsid w:val="0078685F"/>
    <w:rsid w:val="00795CAB"/>
    <w:rsid w:val="007C1B48"/>
    <w:rsid w:val="00816523"/>
    <w:rsid w:val="00827106"/>
    <w:rsid w:val="00827166"/>
    <w:rsid w:val="0083226D"/>
    <w:rsid w:val="008A19AD"/>
    <w:rsid w:val="008C58F3"/>
    <w:rsid w:val="008D40B0"/>
    <w:rsid w:val="009133E3"/>
    <w:rsid w:val="00953393"/>
    <w:rsid w:val="00966C9D"/>
    <w:rsid w:val="009A4D38"/>
    <w:rsid w:val="009C76C8"/>
    <w:rsid w:val="009D40D5"/>
    <w:rsid w:val="009D63A2"/>
    <w:rsid w:val="00A068A9"/>
    <w:rsid w:val="00A351C3"/>
    <w:rsid w:val="00A91FC2"/>
    <w:rsid w:val="00AA6289"/>
    <w:rsid w:val="00AA6F17"/>
    <w:rsid w:val="00AD6BEF"/>
    <w:rsid w:val="00B15B0B"/>
    <w:rsid w:val="00B20AAB"/>
    <w:rsid w:val="00B4302F"/>
    <w:rsid w:val="00B73AB3"/>
    <w:rsid w:val="00B916A9"/>
    <w:rsid w:val="00BD1BA0"/>
    <w:rsid w:val="00C1479B"/>
    <w:rsid w:val="00C22B28"/>
    <w:rsid w:val="00C3056E"/>
    <w:rsid w:val="00C318C1"/>
    <w:rsid w:val="00C34BC1"/>
    <w:rsid w:val="00C36787"/>
    <w:rsid w:val="00C95454"/>
    <w:rsid w:val="00CB508C"/>
    <w:rsid w:val="00CC3700"/>
    <w:rsid w:val="00CC69C1"/>
    <w:rsid w:val="00CF1577"/>
    <w:rsid w:val="00D27F8C"/>
    <w:rsid w:val="00D42289"/>
    <w:rsid w:val="00D5199A"/>
    <w:rsid w:val="00D82086"/>
    <w:rsid w:val="00D95D73"/>
    <w:rsid w:val="00DF1796"/>
    <w:rsid w:val="00E53F2A"/>
    <w:rsid w:val="00E73643"/>
    <w:rsid w:val="00E871CC"/>
    <w:rsid w:val="00EA5B14"/>
    <w:rsid w:val="00ED1713"/>
    <w:rsid w:val="00F44F53"/>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1131</Words>
  <Characters>6451</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22</cp:revision>
  <dcterms:created xsi:type="dcterms:W3CDTF">2023-08-24T05:23:00Z</dcterms:created>
  <dcterms:modified xsi:type="dcterms:W3CDTF">2024-04-18T19:08:00Z</dcterms:modified>
</cp:coreProperties>
</file>